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C5" w:rsidRPr="009951C5" w:rsidRDefault="009951C5" w:rsidP="009951C5">
      <w:pPr>
        <w:widowControl/>
        <w:shd w:val="clear" w:color="auto" w:fill="FFFFFF"/>
        <w:spacing w:line="660" w:lineRule="atLeast"/>
        <w:jc w:val="center"/>
        <w:outlineLvl w:val="0"/>
        <w:rPr>
          <w:rFonts w:ascii="微软雅黑" w:eastAsia="微软雅黑" w:hAnsi="微软雅黑" w:cs="宋体" w:hint="eastAsia"/>
          <w:b/>
          <w:bCs/>
          <w:color w:val="000000"/>
          <w:kern w:val="36"/>
          <w:sz w:val="42"/>
          <w:szCs w:val="42"/>
        </w:rPr>
      </w:pPr>
      <w:r w:rsidRPr="009951C5">
        <w:rPr>
          <w:rFonts w:ascii="微软雅黑" w:eastAsia="微软雅黑" w:hAnsi="微软雅黑" w:cs="宋体" w:hint="eastAsia"/>
          <w:b/>
          <w:bCs/>
          <w:color w:val="000000"/>
          <w:kern w:val="36"/>
          <w:sz w:val="42"/>
          <w:szCs w:val="42"/>
        </w:rPr>
        <w:t>科技部等二十二部门发文进一步规范科研失信行为调查处理工作</w:t>
      </w:r>
      <w:bookmarkStart w:id="0" w:name="_GoBack"/>
      <w:bookmarkEnd w:id="0"/>
    </w:p>
    <w:p w:rsidR="009951C5" w:rsidRPr="009951C5" w:rsidRDefault="009951C5" w:rsidP="009951C5">
      <w:pPr>
        <w:widowControl/>
        <w:shd w:val="clear" w:color="auto" w:fill="FFFFFF"/>
        <w:spacing w:line="690" w:lineRule="atLeast"/>
        <w:jc w:val="left"/>
        <w:rPr>
          <w:rFonts w:ascii="微软雅黑" w:eastAsia="微软雅黑" w:hAnsi="微软雅黑" w:cs="宋体" w:hint="eastAsia"/>
          <w:color w:val="666666"/>
          <w:kern w:val="0"/>
          <w:szCs w:val="21"/>
        </w:rPr>
      </w:pPr>
      <w:r w:rsidRPr="009951C5">
        <w:rPr>
          <w:rFonts w:ascii="微软雅黑" w:eastAsia="微软雅黑" w:hAnsi="微软雅黑" w:cs="宋体" w:hint="eastAsia"/>
          <w:color w:val="666666"/>
          <w:kern w:val="0"/>
          <w:szCs w:val="21"/>
          <w:bdr w:val="none" w:sz="0" w:space="0" w:color="auto" w:frame="1"/>
        </w:rPr>
        <w:t>来源：新华网</w:t>
      </w:r>
      <w:r w:rsidRPr="009951C5">
        <w:rPr>
          <w:rFonts w:ascii="微软雅黑" w:eastAsia="微软雅黑" w:hAnsi="微软雅黑" w:cs="宋体" w:hint="eastAsia"/>
          <w:color w:val="666666"/>
          <w:kern w:val="0"/>
          <w:szCs w:val="21"/>
          <w:bdr w:val="none" w:sz="0" w:space="0" w:color="auto" w:frame="1"/>
        </w:rPr>
        <w:t> </w:t>
      </w:r>
      <w:r w:rsidRPr="009951C5">
        <w:rPr>
          <w:rFonts w:ascii="微软雅黑" w:eastAsia="微软雅黑" w:hAnsi="微软雅黑" w:cs="宋体" w:hint="eastAsia"/>
          <w:color w:val="666666"/>
          <w:kern w:val="0"/>
          <w:szCs w:val="21"/>
        </w:rPr>
        <w:t xml:space="preserve"> </w:t>
      </w:r>
    </w:p>
    <w:p w:rsidR="009951C5" w:rsidRPr="009951C5" w:rsidRDefault="009951C5" w:rsidP="009951C5">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9951C5">
        <w:rPr>
          <w:rFonts w:ascii="微软雅黑" w:eastAsia="微软雅黑" w:hAnsi="微软雅黑" w:cs="宋体" w:hint="eastAsia"/>
          <w:color w:val="333333"/>
          <w:kern w:val="0"/>
          <w:sz w:val="24"/>
          <w:szCs w:val="24"/>
        </w:rPr>
        <w:t>新华社北京9月14日电（记者胡</w:t>
      </w:r>
      <w:proofErr w:type="gramStart"/>
      <w:r w:rsidRPr="009951C5">
        <w:rPr>
          <w:rFonts w:ascii="微软雅黑" w:eastAsia="微软雅黑" w:hAnsi="微软雅黑" w:cs="宋体" w:hint="eastAsia"/>
          <w:color w:val="333333"/>
          <w:kern w:val="0"/>
          <w:sz w:val="24"/>
          <w:szCs w:val="24"/>
        </w:rPr>
        <w:t>喆</w:t>
      </w:r>
      <w:proofErr w:type="gramEnd"/>
      <w:r w:rsidRPr="009951C5">
        <w:rPr>
          <w:rFonts w:ascii="微软雅黑" w:eastAsia="微软雅黑" w:hAnsi="微软雅黑" w:cs="宋体" w:hint="eastAsia"/>
          <w:color w:val="333333"/>
          <w:kern w:val="0"/>
          <w:sz w:val="24"/>
          <w:szCs w:val="24"/>
        </w:rPr>
        <w:t>、宋晨）记者14日从科技部了解到，为贯彻实施《中华人民共和国科学技术进步法》等法律法规，进一步规范科研失信行为调查处理工作，科技部会同科研诚信建设联席会议成员单位共二十二部门对《科研诚信案件调查处理规则（试行）》进行了修订，并将修订后的《科研失信行为调查处理规则》正式印发。规则共七章五十三条，进一步规范了调查程序，提供了统一尺度，科研失信行为的调查处理工作有了更具操作性的处理规则。</w:t>
      </w:r>
    </w:p>
    <w:p w:rsidR="009951C5" w:rsidRPr="009951C5" w:rsidRDefault="009951C5" w:rsidP="009951C5">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9951C5">
        <w:rPr>
          <w:rFonts w:ascii="微软雅黑" w:eastAsia="微软雅黑" w:hAnsi="微软雅黑" w:cs="宋体" w:hint="eastAsia"/>
          <w:color w:val="333333"/>
          <w:kern w:val="0"/>
          <w:sz w:val="24"/>
          <w:szCs w:val="24"/>
        </w:rPr>
        <w:t>此次印发的规则所称的科研失信行为是指在科学研究及相关活动中发生的违反科学研究行为准则与规范的行为。规则明确，有关主管部门和高等学校、科研机构、医疗卫生机构、企业、社会组织等单位对科研失信行为不得迁就包庇，任何单位和个人不得阻挠、干扰科研失信行为的调查处理。科研失信行为当事人及证人等应积极配合调查，如实说明情况、提供证据，不得伪造、篡改、隐匿、销毁证据材料。</w:t>
      </w:r>
    </w:p>
    <w:p w:rsidR="009951C5" w:rsidRPr="009951C5" w:rsidRDefault="009951C5" w:rsidP="009951C5">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9951C5">
        <w:rPr>
          <w:rFonts w:ascii="微软雅黑" w:eastAsia="微软雅黑" w:hAnsi="微软雅黑" w:cs="宋体" w:hint="eastAsia"/>
          <w:color w:val="333333"/>
          <w:kern w:val="0"/>
          <w:sz w:val="24"/>
          <w:szCs w:val="24"/>
        </w:rPr>
        <w:t>同时，规则还进一步明确了科研失信行为调查处理的职责分工，明确由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rsidR="009951C5" w:rsidRPr="009951C5" w:rsidRDefault="009951C5" w:rsidP="009951C5">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9951C5">
        <w:rPr>
          <w:rFonts w:ascii="微软雅黑" w:eastAsia="微软雅黑" w:hAnsi="微软雅黑" w:cs="宋体" w:hint="eastAsia"/>
          <w:color w:val="333333"/>
          <w:kern w:val="0"/>
          <w:sz w:val="24"/>
          <w:szCs w:val="24"/>
        </w:rPr>
        <w:lastRenderedPageBreak/>
        <w:t>据悉，此次规则修订过程中对各方反馈的百余条意见建议进行了认真研究吸纳。在此基础上形成的规则，凝聚了科研诚信建设联席会议各成员单位和科技界的共识。</w:t>
      </w:r>
    </w:p>
    <w:p w:rsidR="009951C5" w:rsidRPr="009951C5" w:rsidRDefault="009951C5" w:rsidP="009951C5">
      <w:pPr>
        <w:widowControl/>
        <w:shd w:val="clear" w:color="auto" w:fill="FFFFFF"/>
        <w:spacing w:before="30" w:line="480" w:lineRule="atLeast"/>
        <w:ind w:firstLine="480"/>
        <w:rPr>
          <w:rFonts w:ascii="微软雅黑" w:eastAsia="微软雅黑" w:hAnsi="微软雅黑" w:cs="宋体" w:hint="eastAsia"/>
          <w:color w:val="333333"/>
          <w:kern w:val="0"/>
          <w:sz w:val="24"/>
          <w:szCs w:val="24"/>
        </w:rPr>
      </w:pPr>
      <w:r w:rsidRPr="009951C5">
        <w:rPr>
          <w:rFonts w:ascii="微软雅黑" w:eastAsia="微软雅黑" w:hAnsi="微软雅黑" w:cs="宋体" w:hint="eastAsia"/>
          <w:color w:val="333333"/>
          <w:kern w:val="0"/>
          <w:sz w:val="24"/>
          <w:szCs w:val="24"/>
        </w:rPr>
        <w:t>科技部有关负责人介绍，此次修订注重与科学技术进步法等法律制度的衔接，而且聚焦问题导向，针对3年试行中反映比较集中的问题</w:t>
      </w:r>
      <w:proofErr w:type="gramStart"/>
      <w:r w:rsidRPr="009951C5">
        <w:rPr>
          <w:rFonts w:ascii="微软雅黑" w:eastAsia="微软雅黑" w:hAnsi="微软雅黑" w:cs="宋体" w:hint="eastAsia"/>
          <w:color w:val="333333"/>
          <w:kern w:val="0"/>
          <w:sz w:val="24"/>
          <w:szCs w:val="24"/>
        </w:rPr>
        <w:t>作出</w:t>
      </w:r>
      <w:proofErr w:type="gramEnd"/>
      <w:r w:rsidRPr="009951C5">
        <w:rPr>
          <w:rFonts w:ascii="微软雅黑" w:eastAsia="微软雅黑" w:hAnsi="微软雅黑" w:cs="宋体" w:hint="eastAsia"/>
          <w:color w:val="333333"/>
          <w:kern w:val="0"/>
          <w:sz w:val="24"/>
          <w:szCs w:val="24"/>
        </w:rPr>
        <w:t>补充完善，并将调查处理实践中积累的成功经验及时上升为相关制度规定。文件的整体框架、基本调查程序和处理尺度不变，保持了稳定性，为各部门各地方调查处</w:t>
      </w:r>
      <w:proofErr w:type="gramStart"/>
      <w:r w:rsidRPr="009951C5">
        <w:rPr>
          <w:rFonts w:ascii="微软雅黑" w:eastAsia="微软雅黑" w:hAnsi="微软雅黑" w:cs="宋体" w:hint="eastAsia"/>
          <w:color w:val="333333"/>
          <w:kern w:val="0"/>
          <w:sz w:val="24"/>
          <w:szCs w:val="24"/>
        </w:rPr>
        <w:t>理科研</w:t>
      </w:r>
      <w:proofErr w:type="gramEnd"/>
      <w:r w:rsidRPr="009951C5">
        <w:rPr>
          <w:rFonts w:ascii="微软雅黑" w:eastAsia="微软雅黑" w:hAnsi="微软雅黑" w:cs="宋体" w:hint="eastAsia"/>
          <w:color w:val="333333"/>
          <w:kern w:val="0"/>
          <w:sz w:val="24"/>
          <w:szCs w:val="24"/>
        </w:rPr>
        <w:t>失信行为提供了统一尺度，形成了更为细化、更具操作性的调查处理规则。</w:t>
      </w:r>
    </w:p>
    <w:p w:rsidR="006E3FDD" w:rsidRPr="009951C5" w:rsidRDefault="006E3FDD"/>
    <w:sectPr w:rsidR="006E3FDD" w:rsidRPr="0099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C5"/>
    <w:rsid w:val="006E3FDD"/>
    <w:rsid w:val="0099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E6F3"/>
  <w15:chartTrackingRefBased/>
  <w15:docId w15:val="{5D6DA7BF-3D1C-499C-AAE4-1C543100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951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51C5"/>
    <w:rPr>
      <w:i/>
      <w:iCs/>
    </w:rPr>
  </w:style>
  <w:style w:type="character" w:styleId="a4">
    <w:name w:val="Hyperlink"/>
    <w:basedOn w:val="a0"/>
    <w:uiPriority w:val="99"/>
    <w:semiHidden/>
    <w:unhideWhenUsed/>
    <w:rsid w:val="009951C5"/>
    <w:rPr>
      <w:color w:val="0000FF"/>
      <w:u w:val="single"/>
    </w:rPr>
  </w:style>
  <w:style w:type="paragraph" w:styleId="a5">
    <w:name w:val="Normal (Web)"/>
    <w:basedOn w:val="a"/>
    <w:uiPriority w:val="99"/>
    <w:semiHidden/>
    <w:unhideWhenUsed/>
    <w:rsid w:val="009951C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9951C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68458">
      <w:bodyDiv w:val="1"/>
      <w:marLeft w:val="0"/>
      <w:marRight w:val="0"/>
      <w:marTop w:val="0"/>
      <w:marBottom w:val="0"/>
      <w:divBdr>
        <w:top w:val="none" w:sz="0" w:space="0" w:color="auto"/>
        <w:left w:val="none" w:sz="0" w:space="0" w:color="auto"/>
        <w:bottom w:val="none" w:sz="0" w:space="0" w:color="auto"/>
        <w:right w:val="none" w:sz="0" w:space="0" w:color="auto"/>
      </w:divBdr>
      <w:divsChild>
        <w:div w:id="453984519">
          <w:marLeft w:val="0"/>
          <w:marRight w:val="0"/>
          <w:marTop w:val="0"/>
          <w:marBottom w:val="0"/>
          <w:divBdr>
            <w:top w:val="none" w:sz="0" w:space="0" w:color="auto"/>
            <w:left w:val="none" w:sz="0" w:space="0" w:color="auto"/>
            <w:bottom w:val="single" w:sz="6" w:space="11" w:color="E5E5E5"/>
            <w:right w:val="none" w:sz="0" w:space="0" w:color="auto"/>
          </w:divBdr>
          <w:divsChild>
            <w:div w:id="128131145">
              <w:marLeft w:val="0"/>
              <w:marRight w:val="0"/>
              <w:marTop w:val="0"/>
              <w:marBottom w:val="0"/>
              <w:divBdr>
                <w:top w:val="none" w:sz="0" w:space="0" w:color="auto"/>
                <w:left w:val="none" w:sz="0" w:space="0" w:color="auto"/>
                <w:bottom w:val="none" w:sz="0" w:space="0" w:color="auto"/>
                <w:right w:val="none" w:sz="0" w:space="0" w:color="auto"/>
              </w:divBdr>
              <w:divsChild>
                <w:div w:id="1005011869">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 w:id="1520703665">
          <w:marLeft w:val="0"/>
          <w:marRight w:val="0"/>
          <w:marTop w:val="0"/>
          <w:marBottom w:val="0"/>
          <w:divBdr>
            <w:top w:val="none" w:sz="0" w:space="0" w:color="auto"/>
            <w:left w:val="none" w:sz="0" w:space="0" w:color="auto"/>
            <w:bottom w:val="single" w:sz="6" w:space="11" w:color="F5F5F5"/>
            <w:right w:val="none" w:sz="0" w:space="0" w:color="auto"/>
          </w:divBdr>
          <w:divsChild>
            <w:div w:id="11260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王世雄</dc:creator>
  <cp:keywords/>
  <dc:description/>
  <cp:lastModifiedBy>王世雄</cp:lastModifiedBy>
  <cp:revision>1</cp:revision>
  <dcterms:created xsi:type="dcterms:W3CDTF">2022-09-15T01:41:00Z</dcterms:created>
  <dcterms:modified xsi:type="dcterms:W3CDTF">2022-09-15T01:41:00Z</dcterms:modified>
</cp:coreProperties>
</file>